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В ________________________ суд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Истец : _____________________________,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прож. 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Ответчик : 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прож.  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Дело № 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ДОПОЛНЕНИЕ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К ИСКОВОМУ ЗАЯВЛЕНИЮ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В производстве суда находится дело о разделе совместно нажитого с Ответчицей во время брака имущества.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В составе имущества, подлежащего разделу, имеется квартира, расположенная по адресу:____________________________________, в которой Истец проживал совместно с Ответчицей. Однако, в настоящее время Ответчица чинит Истцу препятствия в пользовании указанной квартирой, поменяла замки, в результате чего Истец не может попасть в помещение и проживать в нем.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Кроме того, при подаче первоначального иска Истец не включил в состав имущества, подлежащего разделу, некоторое совместно нажитое имущество, которое посчитал малоценным. В связи с подачей Ответчицей встречного иска Истец считает необходимым увеличить исковые требования и включить в состав имущества подлежащего разделу: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 __________________стоимостью _________ рублей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 __________________стоимостью _________ рублей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 __________________стоимостью __________ рублей        </w:t>
        <w:tab/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В связи с вышеизложенным и на основании ст.304 ГК РФ, ст.ст. 34, 38, 39 Семейного кодекса РФ, ст.ст 39, 131, 132 ГПК РФ,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ПРОШУ :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1. Обязать Ответчицу не чинить препятствий Истцу в пользовании квартирой, расположенной по адресу:__________________________________.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2. Обязать Ответчицу передать Истцу ключи от вышеуказанной квартиры.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3. Определить следующий порядок пользования квартирой: в пользование Истца определить изолированную жилую комнату площадью ___ кв.м., ранее используемую как _____________; в пользование Ответчицы определить изолированную жилую комнату площадью ____кв.м., ранее используемую как _____________; места общего пользования определить в совместное пользование сторон.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4. Включить в состав имущества, совместно нажитого Истцом в период брака с Ответчицей и подлежащего разделу, следующее имущество: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             - __________________стоимостью _________ рублей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 __________________ стоимостью _________ рублей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- __________________стоимостью __________ рублей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«__»_____________                                 </w:t>
        <w:tab/>
        <w:t xml:space="preserve">Истец _______________________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0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