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В ________________________ суд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Истец : _____________________________,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прож. 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Ответчик : 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прож.  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Заявление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об изменении основания иска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При  рассмотрении иска о 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выяснилось, что ___________________________________________________________.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</w:t>
        <w:tab/>
        <w:t xml:space="preserve">(причины для изменения оснований иска)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Истец  полагает,  что  его  нарушенные  интересы  полностью  могут быть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восстановлены  только  с учетом 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</w:t>
        <w:tab/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 На  основании  изложенного  и в соответствии с ч.1 ст.39 Гражданского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процессуального кодекса Российской Федерации и ст. ст. ___________________,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</w:t>
        <w:tab/>
        <w:t xml:space="preserve">                                                                 (нормы материального права)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заявляю об изменении   основания   своих   исковых   требований  на  следующие:______________________________________________________________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                          (измененные основания иска)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 Приложение: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 Документы в подтверждение доводов истца.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Истец                   __________________________                       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"___"________ 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